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279C0" w14:textId="77247B94" w:rsidR="00AA2D86" w:rsidRDefault="00AA2D86">
      <w:pPr>
        <w:jc w:val="right"/>
      </w:pPr>
    </w:p>
    <w:p w14:paraId="76194425" w14:textId="77777777" w:rsidR="00AA2D86" w:rsidRDefault="00000000">
      <w:pPr>
        <w:pStyle w:val="a4"/>
        <w:jc w:val="center"/>
        <w:rPr>
          <w:i/>
        </w:rPr>
      </w:pPr>
      <w:r>
        <w:rPr>
          <w:i/>
        </w:rPr>
        <w:t>(редакция № 4 на 11 июня 2019 г.)</w:t>
      </w:r>
    </w:p>
    <w:p w14:paraId="42582EDC" w14:textId="77777777" w:rsidR="00AA2D86" w:rsidRDefault="00000000">
      <w:pPr>
        <w:pStyle w:val="head"/>
      </w:pPr>
      <w:r>
        <w:rPr>
          <w:b/>
        </w:rPr>
        <w:t>МИНИСТЕРСТВО ВНУТРЕННИХ ДЕЛ ПРИДНЕСТРОВСКОЙ МОЛДАВСКОЙ РЕСПУБЛИКИ</w:t>
      </w:r>
    </w:p>
    <w:p w14:paraId="4C0A8BA8" w14:textId="77777777" w:rsidR="00AA2D86" w:rsidRDefault="00000000">
      <w:pPr>
        <w:pStyle w:val="head"/>
      </w:pPr>
      <w:r>
        <w:rPr>
          <w:b/>
        </w:rPr>
        <w:t>ПРИКАЗ</w:t>
      </w:r>
    </w:p>
    <w:p w14:paraId="4B9C8EC9" w14:textId="77777777" w:rsidR="00AA2D86" w:rsidRDefault="00000000">
      <w:pPr>
        <w:pStyle w:val="head"/>
      </w:pPr>
      <w:r>
        <w:rPr>
          <w:b/>
        </w:rPr>
        <w:t>от 15 апреля 2002 г.</w:t>
      </w:r>
      <w:r>
        <w:br/>
      </w:r>
      <w:r>
        <w:rPr>
          <w:b/>
        </w:rPr>
        <w:t>№ 96</w:t>
      </w:r>
    </w:p>
    <w:p w14:paraId="501E9E4B" w14:textId="77777777" w:rsidR="00AA2D86" w:rsidRDefault="00000000">
      <w:pPr>
        <w:pStyle w:val="head"/>
      </w:pPr>
      <w:r>
        <w:rPr>
          <w:b/>
        </w:rPr>
        <w:t>Об утверждении Инструкции "О порядке хранения, коллекционирования, экспонирования гражданского и служебного оружия и патронов к нему на территории Приднестровской Молдавской Республики"</w:t>
      </w:r>
    </w:p>
    <w:p w14:paraId="41AB84F4" w14:textId="77777777" w:rsidR="00AA2D86" w:rsidRDefault="00000000">
      <w:pPr>
        <w:pStyle w:val="head"/>
      </w:pPr>
      <w:r>
        <w:t>САЗ (05.08.2002) № 02-31</w:t>
      </w:r>
    </w:p>
    <w:p w14:paraId="6C185915" w14:textId="77777777" w:rsidR="00AA2D86" w:rsidRDefault="00000000">
      <w:pPr>
        <w:pStyle w:val="a4"/>
        <w:jc w:val="center"/>
      </w:pPr>
      <w:r>
        <w:t>от 13.11.07</w:t>
      </w:r>
    </w:p>
    <w:p w14:paraId="7D1E6FAA" w14:textId="77777777" w:rsidR="00AA2D86" w:rsidRDefault="00000000">
      <w:pPr>
        <w:pStyle w:val="a4"/>
        <w:jc w:val="center"/>
      </w:pPr>
      <w:r>
        <w:t>Согласован: Министерство государственной безопасности,</w:t>
      </w:r>
      <w:r>
        <w:br/>
        <w:t>Министерство обороны,</w:t>
      </w:r>
      <w:r>
        <w:br/>
        <w:t>Министерство здравоохранения и социальной защиты,</w:t>
      </w:r>
      <w:r>
        <w:br/>
        <w:t>Прокуратура Приднестровской Молдавской Республики</w:t>
      </w:r>
    </w:p>
    <w:p w14:paraId="13AEC279" w14:textId="77777777" w:rsidR="00AA2D86" w:rsidRDefault="00000000">
      <w:pPr>
        <w:pStyle w:val="a4"/>
        <w:jc w:val="center"/>
      </w:pPr>
      <w:r>
        <w:t>Зарегистрирован Министерством юстиции</w:t>
      </w:r>
      <w:r>
        <w:br/>
        <w:t>Приднестровской Молдавской Республики 1 августа 2002 г.</w:t>
      </w:r>
      <w:r>
        <w:br/>
        <w:t>Регистрационный № 1639</w:t>
      </w:r>
    </w:p>
    <w:p w14:paraId="32675D39" w14:textId="77777777" w:rsidR="00AA2D86" w:rsidRDefault="00000000">
      <w:pPr>
        <w:ind w:firstLine="480"/>
        <w:jc w:val="both"/>
      </w:pPr>
      <w:r>
        <w:t xml:space="preserve">В соответствии с </w:t>
      </w:r>
      <w:hyperlink r:id="rId6" w:tooltip="(УТРАТИЛ СИЛУ 25.01.2010) Об оружии" w:history="1">
        <w:r>
          <w:rPr>
            <w:rStyle w:val="a3"/>
          </w:rPr>
          <w:t>Законом Приднестровской Молдавской Республики от 19 февраля 2002 года № 99-ЗИД-III "Об оружии"</w:t>
        </w:r>
      </w:hyperlink>
      <w:r>
        <w:t>, в целях повышения эффективности работы подразделений разрешительной системы и контроля за правильным хранением, а также порядком коллекционирования, экспонирования гражданского и служебного оружия и патронов к нему на территории Приднестровской Молдавской Республики, приказываю:</w:t>
      </w:r>
    </w:p>
    <w:p w14:paraId="42700F33" w14:textId="77777777" w:rsidR="00AA2D86" w:rsidRDefault="00000000">
      <w:pPr>
        <w:ind w:firstLine="480"/>
        <w:jc w:val="both"/>
      </w:pPr>
      <w:r>
        <w:t>1. Утвердить Инструкцию "О порядке хранения, коллекционирования, экспонирования гражданского и служебного оружия и патронов к нему на территории Приднестровской Молдавской Республики".(Приложение)</w:t>
      </w:r>
    </w:p>
    <w:p w14:paraId="6003F9E8" w14:textId="77777777" w:rsidR="00AA2D86" w:rsidRDefault="00000000">
      <w:pPr>
        <w:ind w:firstLine="480"/>
        <w:jc w:val="both"/>
      </w:pPr>
      <w:r>
        <w:t>2. Начальникам горрайонов, командирам подразделений внутренних дел Приднестровской Молдавской Республики:</w:t>
      </w:r>
    </w:p>
    <w:p w14:paraId="13972615" w14:textId="77777777" w:rsidR="00AA2D86" w:rsidRDefault="00000000">
      <w:pPr>
        <w:ind w:firstLine="480"/>
        <w:jc w:val="both"/>
      </w:pPr>
      <w:r>
        <w:t>а) организовать в месячный срок изучение и принятие зачетов по знанию Инструкции от сотрудников, осуществляющих разрешительную систему, участковых инспекторов милиции;</w:t>
      </w:r>
    </w:p>
    <w:p w14:paraId="289C9D37" w14:textId="77777777" w:rsidR="00AA2D86" w:rsidRDefault="00000000">
      <w:pPr>
        <w:ind w:firstLine="480"/>
        <w:jc w:val="both"/>
      </w:pPr>
      <w:r>
        <w:t>б) усилить контроль за объектами разрешительной системы и гражданами, владеющими оружием, обоснованностью на выдачу разрешений на приобретение, хранение и перевозку огнестрельного оружия и боевых припасов к нему.</w:t>
      </w:r>
    </w:p>
    <w:p w14:paraId="1B48198E" w14:textId="77777777" w:rsidR="00AA2D86" w:rsidRDefault="00000000">
      <w:pPr>
        <w:ind w:firstLine="480"/>
        <w:jc w:val="both"/>
      </w:pPr>
      <w:r>
        <w:t>3. Контроль за выполнением настоящего Приказа возложить на начальника Отдела Охраны Общественного Порядка и Профилактики Министерства внутренних дел и начальников горрайонов внутренних дел Приднестровской Молдавской Республики.</w:t>
      </w:r>
    </w:p>
    <w:p w14:paraId="38091682" w14:textId="69328DA1" w:rsidR="00AA2D86" w:rsidRDefault="00000000">
      <w:pPr>
        <w:ind w:firstLine="480"/>
        <w:jc w:val="both"/>
      </w:pPr>
      <w:r>
        <w:lastRenderedPageBreak/>
        <w:t xml:space="preserve">4. Не применять на территории Приднестровской Молдавской Республики приказ Министерства внутренних дел Союза Советских Социалистических Республик </w:t>
      </w:r>
      <w:hyperlink r:id="rId7" w:history="1">
        <w:r>
          <w:rPr>
            <w:rStyle w:val="a3"/>
          </w:rPr>
          <w:t>от 1 декабря 1987 года № 246</w:t>
        </w:r>
      </w:hyperlink>
      <w:r>
        <w:t>  "Об утверждении Инструкции о порядке приобретения, перевозке, хранения, учета и использования огнестрельного оружия, боевых припасов к нему, изготовления холодного клинкового оружия, открытия стрелковых тиров, стрельбищ, стрелково-охотничьх стендов, оружейно-ремонтных мастерских, торговли огнестрельным оружием, боевыми припасами к нему и охотничьими ножами.</w:t>
      </w:r>
    </w:p>
    <w:p w14:paraId="4FB13C5D" w14:textId="77777777" w:rsidR="00AA2D86" w:rsidRDefault="00000000">
      <w:pPr>
        <w:ind w:firstLine="480"/>
        <w:jc w:val="both"/>
      </w:pPr>
      <w:r>
        <w:t>5. Настоящий приказ вступает в силу со дня официального опубликования.</w:t>
      </w:r>
    </w:p>
    <w:p w14:paraId="5D658C08" w14:textId="77777777" w:rsidR="00AA2D86" w:rsidRDefault="00000000">
      <w:pPr>
        <w:pStyle w:val="a4"/>
      </w:pPr>
      <w:r>
        <w:rPr>
          <w:b/>
        </w:rPr>
        <w:t>МИНИСТР А. КОРОЛЕВ</w:t>
      </w:r>
    </w:p>
    <w:p w14:paraId="1BB9FD5A" w14:textId="77777777" w:rsidR="00AA2D86" w:rsidRDefault="00000000">
      <w:pPr>
        <w:pStyle w:val="a4"/>
      </w:pPr>
      <w:r>
        <w:t>г. Тирасполь</w:t>
      </w:r>
      <w:r>
        <w:br/>
        <w:t>15 апреля 2002 г.</w:t>
      </w:r>
      <w:r>
        <w:br/>
        <w:t>№ 96</w:t>
      </w:r>
      <w:r>
        <w:br/>
      </w:r>
      <w:r>
        <w:br/>
      </w:r>
    </w:p>
    <w:p w14:paraId="4939357E" w14:textId="77777777" w:rsidR="00AA2D86" w:rsidRDefault="00000000">
      <w:pPr>
        <w:ind w:firstLine="480"/>
        <w:jc w:val="both"/>
      </w:pPr>
      <w:r>
        <w:t>Ретроспектива изменений Приложения:</w:t>
      </w:r>
    </w:p>
    <w:p w14:paraId="32C60DC6" w14:textId="77777777" w:rsidR="00AA2D86" w:rsidRDefault="00000000">
      <w:pPr>
        <w:ind w:firstLine="480"/>
        <w:jc w:val="both"/>
      </w:pPr>
      <w:r>
        <w:t>Редакция 2 - Приказ Министерства внутренних дел ПМР от 13.11.07 № 462 (САЗ 07-52).</w:t>
      </w:r>
    </w:p>
    <w:p w14:paraId="730B2717" w14:textId="77777777" w:rsidR="00AA2D86" w:rsidRDefault="00000000">
      <w:pPr>
        <w:pStyle w:val="a4"/>
        <w:jc w:val="right"/>
      </w:pPr>
      <w:r>
        <w:t>Приложение</w:t>
      </w:r>
      <w:r>
        <w:br/>
        <w:t>к приказу Министра внутренних дел</w:t>
      </w:r>
      <w:r>
        <w:br/>
        <w:t>Приднестровской Молдавской Республики</w:t>
      </w:r>
      <w:r>
        <w:br/>
        <w:t>от 15 апреля 2002 года № 96</w:t>
      </w:r>
    </w:p>
    <w:p w14:paraId="0DE7861C" w14:textId="77777777" w:rsidR="00AA2D86" w:rsidRDefault="00000000">
      <w:pPr>
        <w:pStyle w:val="1"/>
        <w:ind w:firstLine="480"/>
        <w:jc w:val="center"/>
      </w:pPr>
      <w:r>
        <w:t>ИНСТРУКЦИЯ</w:t>
      </w:r>
      <w:r>
        <w:br/>
        <w:t>О ПОРЯДКЕ ХРАНЕНИЯ, КОЛЛЕКЦИОНИРОВАНИЯ, ЭКСПОНИРОВАНИЯ</w:t>
      </w:r>
      <w:r>
        <w:br/>
        <w:t>ГРАЖДАНСКОГО И СЛУЖЕБНОГО ОРУЖИЯ И ПАТРОНОВ К НЕМУ НА ТЕРРИТОРИИ</w:t>
      </w:r>
      <w:r>
        <w:br/>
        <w:t>ПРИДНЕСТРОВСКОЙ МОЛДАВСКОЙ РЕСПУБЛИКИ</w:t>
      </w:r>
    </w:p>
    <w:p w14:paraId="06109141" w14:textId="77777777" w:rsidR="00AA2D86" w:rsidRDefault="00000000">
      <w:pPr>
        <w:pStyle w:val="2"/>
        <w:ind w:firstLine="480"/>
        <w:jc w:val="center"/>
      </w:pPr>
      <w:r>
        <w:t>I. ОБЩИЕ ПОЛОЖЕНИЯ</w:t>
      </w:r>
    </w:p>
    <w:p w14:paraId="44A11D1D" w14:textId="77777777" w:rsidR="00AA2D86" w:rsidRDefault="00000000">
      <w:pPr>
        <w:ind w:firstLine="480"/>
        <w:jc w:val="both"/>
      </w:pPr>
      <w:r>
        <w:lastRenderedPageBreak/>
        <w:t>1. Настоящая Инструкция в соответствии с Законом Приднестровской Молдавской Республики "Об оружии" регулирует порядок хранения, коллекционирования, экспонирования гражданского и служебного оружия на территории Приднестровской Молдавской Республики.</w:t>
      </w:r>
    </w:p>
    <w:p w14:paraId="73E6CBB5" w14:textId="77777777" w:rsidR="00AA2D86" w:rsidRDefault="00000000">
      <w:pPr>
        <w:ind w:firstLine="480"/>
        <w:jc w:val="both"/>
      </w:pPr>
      <w:r>
        <w:t>2. Министерство внутренних дел Приднестровской Молдавской Республики и органы внутренних дел на местах в соответствии с действующим законодательством:</w:t>
      </w:r>
    </w:p>
    <w:p w14:paraId="7821C75A" w14:textId="77777777" w:rsidR="00AA2D86" w:rsidRDefault="00000000">
      <w:pPr>
        <w:ind w:firstLine="480"/>
        <w:jc w:val="both"/>
      </w:pPr>
      <w:r>
        <w:t>а) осуществляют контроль за порядком коллекционирования и экспонирования гражданского и служебного оружия и патронов к нему в части выдачи разрешения на право их осуществления, порядка учета и хранения;</w:t>
      </w:r>
    </w:p>
    <w:p w14:paraId="42E9B76A" w14:textId="77777777" w:rsidR="00AA2D86" w:rsidRDefault="00000000">
      <w:pPr>
        <w:ind w:firstLine="480"/>
        <w:jc w:val="both"/>
      </w:pPr>
      <w:r>
        <w:t>б) аннулируют разрешения на право коллекционирования и экспонирования в случаях не обеспечения безопасности граждан и сохранности оружия и боевых припасов;</w:t>
      </w:r>
    </w:p>
    <w:p w14:paraId="1B2E30C1" w14:textId="77777777" w:rsidR="00AA2D86" w:rsidRDefault="00000000">
      <w:pPr>
        <w:ind w:firstLine="480"/>
        <w:jc w:val="both"/>
      </w:pPr>
      <w:r>
        <w:t>в) требуют отстранения от работы лиц, ответственных за сохранность оружия, которые систематически нарушают установленные правила разрешительной системы.</w:t>
      </w:r>
    </w:p>
    <w:p w14:paraId="56112E62" w14:textId="77777777" w:rsidR="00AA2D86" w:rsidRDefault="00000000">
      <w:pPr>
        <w:pStyle w:val="2"/>
        <w:ind w:firstLine="480"/>
        <w:jc w:val="center"/>
      </w:pPr>
      <w:r>
        <w:t>II. ПОРЯДОК ХРАНЕНИЯ ГРАЖДАНСКОГО И СЛУЖЕБНОГО ОРУЖИЯ</w:t>
      </w:r>
      <w:r>
        <w:br/>
        <w:t>И ПАТРОНОВ К НЕМУ ЮРИДИЧЕСКИМИ ЛИЦАМИ</w:t>
      </w:r>
    </w:p>
    <w:p w14:paraId="6C2D505F" w14:textId="77777777" w:rsidR="00AA2D86" w:rsidRDefault="00000000">
      <w:pPr>
        <w:ind w:firstLine="480"/>
        <w:jc w:val="both"/>
      </w:pPr>
      <w:r>
        <w:t>3. Служебное оружие и патроны к нему хранятся в специально оборудованном хранилище, которое должно отвечать следующим требованиям:</w:t>
      </w:r>
    </w:p>
    <w:p w14:paraId="2171467F" w14:textId="77777777" w:rsidR="00AA2D86" w:rsidRDefault="00000000">
      <w:pPr>
        <w:ind w:firstLine="480"/>
        <w:jc w:val="both"/>
      </w:pPr>
      <w:r>
        <w:t>а) быть изолированным от других подсобных, служебных помещений, иметь капитальные стены, прочные потолочные перекрытия и пол. Внутренние стены должны быть эквивалентны по прочности кирпичной стены, толщиной не менее 1 метра. Если стены, потолки и пол непрочные, они усиливаются стальной решеткой с ячейкой 150х150мм и диаметром прута не менее 15мм;</w:t>
      </w:r>
    </w:p>
    <w:p w14:paraId="11AA44E4" w14:textId="77777777" w:rsidR="00AA2D86" w:rsidRDefault="00000000">
      <w:pPr>
        <w:ind w:firstLine="480"/>
        <w:jc w:val="both"/>
      </w:pPr>
      <w:r>
        <w:t>б) иметь две двери с прочными и надежными запорами, при этом наружную металлическую или дощатую толщиной не менее 40 мм, обитую с двух сторон оцинкованной кровельной сталью, с загибом краев листа на торец двери, внутреннюю решетчатую стальную. Наружная дверь должна запираться на два внутренних замка и опечатываться мастичной печатью или пломбироваться. Внутренняя дверь запирается на внутренний или навесной замок. Дверная коробка выполняется из стального профиля или (если деревянная) укрепляется металлическим уголком размером 30х40 мм, толщиной не менее 5 мм, заделанным в стену не менее 10 штырями из арматурной стали длиной не менее 120-150 мм;</w:t>
      </w:r>
    </w:p>
    <w:p w14:paraId="4C218EA2" w14:textId="77777777" w:rsidR="00AA2D86" w:rsidRDefault="00000000">
      <w:pPr>
        <w:ind w:firstLine="480"/>
        <w:jc w:val="both"/>
      </w:pPr>
      <w:r>
        <w:t>в) иметь на оконных проемах с внутренней стороны помещения или между рамами стальные решетки. В помещениях, расположенных на первом этаже, оконные проемы оборудуются внутренними металлическими или деревянными, обитыми с двух сторон оцинкованной сталью ставнями. Концы прутьев решеток в оконных проемах заделываются в стену на глубину не менее 80мм и заливаются бетоном. Ставни оконных проемов должны запираться на навесные замки.</w:t>
      </w:r>
    </w:p>
    <w:p w14:paraId="3E69B258" w14:textId="77777777" w:rsidR="00AA2D86" w:rsidRDefault="00000000">
      <w:pPr>
        <w:ind w:firstLine="480"/>
        <w:jc w:val="both"/>
      </w:pPr>
      <w:r>
        <w:t>Решетки, устанавливаемые в дверные, оконные проемы и для усиления стен (перегородок), выполняются из стального прутка диаметром не менее 15 мм. Прутки свариваются в каждом перекрестии, образуя ячейки не более 150х150 мм;</w:t>
      </w:r>
    </w:p>
    <w:p w14:paraId="77EBBD78" w14:textId="77777777" w:rsidR="00AA2D86" w:rsidRDefault="00000000">
      <w:pPr>
        <w:ind w:firstLine="480"/>
        <w:jc w:val="both"/>
      </w:pPr>
      <w:r>
        <w:t xml:space="preserve">г) быть оборудованным в два и более рубежа охранно-пожарной сигнализацией, выполненной скрытой проводкой до щитка электропитания, с установкой датчиков на окнах, дверях, люках, стенах, потолках, полах, срабатывающей на открывание или взлом сейфов, шкафов, где хранятся оружие и боевые припасы, а также на появление человека внутри помещения. Эти помещения должны быть переданы под вневедомственную охрану органов внутренних дел в установленном порядке с подключением сигнализации на пульты </w:t>
      </w:r>
      <w:r>
        <w:lastRenderedPageBreak/>
        <w:t>централизованного наблюдения. При невозможности передачи таких объектов под вневедомственную охрану они оборудуются автономной сигнализацией с установкой звонка громкого боя (сирены) на наружной стороне здания и выводом к ближайшему посту охраны (сторожу) организации.</w:t>
      </w:r>
    </w:p>
    <w:p w14:paraId="29D0AD31" w14:textId="77777777" w:rsidR="00AA2D86" w:rsidRDefault="00000000">
      <w:pPr>
        <w:ind w:firstLine="480"/>
        <w:jc w:val="both"/>
      </w:pPr>
      <w:r>
        <w:rPr>
          <w:color w:val="FF0000"/>
        </w:rPr>
        <w:t>Исключен(-а)</w:t>
      </w:r>
    </w:p>
    <w:p w14:paraId="4590E95F" w14:textId="77777777" w:rsidR="00AA2D86" w:rsidRDefault="00000000">
      <w:pPr>
        <w:ind w:firstLine="480"/>
        <w:jc w:val="both"/>
      </w:pPr>
      <w:r>
        <w:t>д) при наличии вентиляционных окон, люков на них должны устанавливаться стальные решетки с ячейками размером не более 100х100мм, исключающие возможность проникновения через эти системы. Отверстия в стенах, предназначенные для прохождения инженерных сетей, должны иметь диаметр не более 200мм;</w:t>
      </w:r>
    </w:p>
    <w:p w14:paraId="6355C0AB" w14:textId="77777777" w:rsidR="00AA2D86" w:rsidRDefault="00000000">
      <w:pPr>
        <w:ind w:firstLine="480"/>
        <w:jc w:val="both"/>
      </w:pPr>
      <w:r>
        <w:t>е) в комнате для хранения огнестрельного оружия и боевых припасов необходимо иметь противопожарные средства, опись имущества, в которую заносится количество шкафов, сейфов, металлических ящиков с указанием их номеров и какой печатью они опечатываются;</w:t>
      </w:r>
    </w:p>
    <w:p w14:paraId="6BCD542F" w14:textId="77777777" w:rsidR="00AA2D86" w:rsidRDefault="00000000">
      <w:pPr>
        <w:ind w:firstLine="480"/>
        <w:jc w:val="both"/>
      </w:pPr>
      <w:r>
        <w:t>ж) от оружейной комнаты и металлических шкафов (сейфов) с огнестрельным оружием и боевыми припасами должно быть два комплекта ключей. Один комплект ключей постоянно находится у лица, ответственного за сохранность оружия и боевых припасов, второй - в опечатанном пенале должен храниться у руководителя организации, на имя, которого выдано разрешение на хранение. Запрещается оставлять ключи от оружейной комнаты, металлических шкафов с оружием и боевыми припасами в столах, других местах.</w:t>
      </w:r>
    </w:p>
    <w:p w14:paraId="3F2376C6" w14:textId="77777777" w:rsidR="00AA2D86" w:rsidRDefault="00000000">
      <w:pPr>
        <w:ind w:firstLine="480"/>
        <w:jc w:val="both"/>
      </w:pPr>
      <w:r>
        <w:t>4. Огнестрельное оружие и боевые припасы должны храниться в металлических шкафах (сейфах), толщина стенок которых должна быть не менее 3мм с надежными (не менее двух) внутренними замками. Дверцы шкафов для прочности укрепляются стальными накладками или угольниками. На дверцах шкафа с внутренней стороны должна быть опись оружия по номерам.</w:t>
      </w:r>
    </w:p>
    <w:p w14:paraId="4E9072C1" w14:textId="77777777" w:rsidR="00AA2D86" w:rsidRDefault="00000000">
      <w:pPr>
        <w:ind w:firstLine="480"/>
        <w:jc w:val="both"/>
      </w:pPr>
      <w:r>
        <w:t>Допускается хранение огнестрельного оружия в тяжелых сейфах, имеющих один внутренний замок.</w:t>
      </w:r>
    </w:p>
    <w:p w14:paraId="168F3460" w14:textId="77777777" w:rsidR="00AA2D86" w:rsidRDefault="00000000">
      <w:pPr>
        <w:ind w:firstLine="480"/>
        <w:jc w:val="both"/>
      </w:pPr>
      <w:r>
        <w:t>5. Запрещается совместное хранение с огнестрельным оружием и боеприпасами учебно-наглядных пособий, спортинвентаря, других предметов, за исключением пневматического оружия, радиостанций и дозиметрических приборов, которые могут храниться в отгороженной стальной решеткой части оружейной комнаты. Боеприпасы к огнестрельному оружию должны храниться в отдельном от оружия металлическом ящике, шкафу. Обтирочный материал, масло и щелочь, принадлежности для чистки и смазки оружия хранятся в специально отведенных для этого местах, отдельно от оружия и боеприпасов.</w:t>
      </w:r>
    </w:p>
    <w:p w14:paraId="0ED90DB0" w14:textId="77777777" w:rsidR="00AA2D86" w:rsidRDefault="00000000">
      <w:pPr>
        <w:ind w:firstLine="480"/>
        <w:jc w:val="both"/>
      </w:pPr>
      <w:r>
        <w:t>6. Экспонирование огнестрельного и холодного оружия допускается в закрытых витринах и стендах, оборудованных автономной сигнализацией с установкой датчиков на каждой витрине или стенде с выводом звонка к сторожу (вахтеру).</w:t>
      </w:r>
    </w:p>
    <w:p w14:paraId="37EEBF00" w14:textId="77777777" w:rsidR="00AA2D86" w:rsidRDefault="00000000">
      <w:pPr>
        <w:ind w:firstLine="480"/>
        <w:jc w:val="both"/>
      </w:pPr>
      <w:r>
        <w:t>При экспонировании оружия на открытых витринах и стендах датчиками охранной сигнализации должна быть заблокирована каждая единица оружия.</w:t>
      </w:r>
    </w:p>
    <w:p w14:paraId="5D224754" w14:textId="77777777" w:rsidR="00AA2D86" w:rsidRDefault="00000000">
      <w:pPr>
        <w:ind w:firstLine="480"/>
        <w:jc w:val="both"/>
      </w:pPr>
      <w:r>
        <w:t xml:space="preserve">7. В организациях общего образования, организациях начального, среднего, высшего профессионального образования, оборонно-спортивных оздоровительных лагерях, учебное (имитационное) и пневматическое оружие должно храниться в помещениях (комнатах), исключающих доступ посторонних лиц, в металлических шкафах (сейфах) с запирающими устройствами. Помещение (комната) должна быть оборудована охранно-пожарной сигнализацией - с выводом автономной сигнализации к посту охраны (сторожу, дежурному по оборонно-спортивному оздоровительному лагерю) или к двум сотрудникам (техническому персоналу, руководителю начальной военной подготовки, директору организации образования), проживающим вблизи указанных объектов, с установкой звонка громкого боя (сирены) на наружной стороне здания. В помещении (комнате) необходимо иметь противопожарные средства, опись имущества, находящегося внутри. Входная дверь в помещение (комнату) для хранения учебного (имитационного) и пневматического оружия </w:t>
      </w:r>
      <w:r>
        <w:lastRenderedPageBreak/>
        <w:t>должна быть обшита металлом не менее 0,8 мм., иметь внутренние замки (не менее двух). Решетки, устанавливаемые в дверные, оконные проемы выполняются из стального прутка диаметром не менее 10 мм. Лица, ответственные за сохранность оружия на объекте, получившие сигнал о срабатывании сигнализации, немедленно информируют об этом органы внутренних дел и администрацию учебного заведения и принимают меры к предупреждению хищения оружия и боевых припасов. Допускается прокладка шлейфов охранной сигнализацией в трубах только внутри помещения по железобетонным и бетонным строительным конструкциям. Во всех учебных заведениях автономная сигнализация, питаемая от общей электросети, должна обязательно дублироваться резервным источником питания. В случае невозможности дублирования резервным питанием помещение (комната) оборудуется дополнительными запирающими устройствами по согласованию с органами внутренних дел.</w:t>
      </w:r>
    </w:p>
    <w:p w14:paraId="071743AD" w14:textId="77777777" w:rsidR="00AA2D86" w:rsidRDefault="00000000">
      <w:pPr>
        <w:ind w:firstLine="480"/>
        <w:jc w:val="both"/>
      </w:pPr>
      <w:r>
        <w:t>В организациях профессионального образования разрешается хранить не более 2 (двух) малокалиберных винтовок, в средних общеобразовательных школах - не более 2 (двух) единиц малокалиберных винтовок, в оборонно-спортивных оздоровительных лагерях - не более 5 (пяти) малокалиберных винтовок на сто учащихся.</w:t>
      </w:r>
    </w:p>
    <w:p w14:paraId="228BF561" w14:textId="77777777" w:rsidR="00AA2D86" w:rsidRDefault="00000000">
      <w:pPr>
        <w:ind w:firstLine="480"/>
        <w:jc w:val="both"/>
      </w:pPr>
      <w:r>
        <w:t>Хранение малокалиберных пистолетов в организациях общего образования, организациях начального, среднего, высшего профессионального образования запрещается при наличии учащихся в них менее 500 (пятиста) человек.</w:t>
      </w:r>
    </w:p>
    <w:p w14:paraId="6E51402F" w14:textId="77777777" w:rsidR="00AA2D86" w:rsidRDefault="00000000">
      <w:pPr>
        <w:ind w:firstLine="480"/>
        <w:jc w:val="both"/>
      </w:pPr>
      <w:r>
        <w:t>8. Служебное оружие юридических лиц с особыми уставными задачами, а также предусматривающих в своей деятельности организацию ведомственной охраны должно храниться в соответствии с требованиями, изложенными в п.п.3 и 4 настоящей Инструкции. В случае невозможности оборудования оружейной комнаты сигнализацией с выводом на пульт централизованного наблюдения органов внутренних дел она оборудуется автономной сигнализацией с установкой датчиков на стенах, потолке, оконных рамах, с выводом ее, кроме караульного помещения (поста охраны) на ближайший вооруженный пост.</w:t>
      </w:r>
    </w:p>
    <w:p w14:paraId="3E1842E3" w14:textId="77777777" w:rsidR="00AA2D86" w:rsidRDefault="00000000">
      <w:pPr>
        <w:ind w:firstLine="480"/>
        <w:jc w:val="both"/>
      </w:pPr>
      <w:r>
        <w:t>9. По разрешениям органов внутренних дел допускается хранение служебного оружия по месту жительства (с соблюдением правил хранения оружия для граждан) сторожей в период сезонной охраны садов, полей, виноградников при отсутствии поблизости мест постоянного хранения оружия.</w:t>
      </w:r>
    </w:p>
    <w:p w14:paraId="43CAC306" w14:textId="77777777" w:rsidR="00AA2D86" w:rsidRDefault="00000000">
      <w:pPr>
        <w:ind w:firstLine="480"/>
        <w:jc w:val="both"/>
      </w:pPr>
      <w:r>
        <w:t>10. По согласованию с органами внутренних дел допускается хранение ведомственного нарезного и гладкоствольного огнестрельного оружия (карабинов, винтовок, пистолетов, револьверов, ружей) и боеприпасов к нему по месту жительства работников природоохранных органов. При этом нарезное огнестрельное оружие должно храниться в прочно прикрепленных к полу или стене металлических ящиках (шкафах), толщина стенок которых должна быть не менее 3мм с надежными (не менее двух) внутренними замками.</w:t>
      </w:r>
    </w:p>
    <w:p w14:paraId="54A89EBC" w14:textId="77777777" w:rsidR="00AA2D86" w:rsidRDefault="00000000">
      <w:pPr>
        <w:pStyle w:val="2"/>
        <w:ind w:firstLine="480"/>
        <w:jc w:val="center"/>
      </w:pPr>
      <w:r>
        <w:t>III. ПОРЯДОК ХРАНЕНИЯ ГРАЖДАНСКОГО ОРУЖИЯ</w:t>
      </w:r>
      <w:r>
        <w:br/>
        <w:t>И ПАТРОНОВ К НЕМУ ФИЗИЧЕСКИМИ ЛИЦАМИ</w:t>
      </w:r>
    </w:p>
    <w:p w14:paraId="63DE7F2A" w14:textId="77777777" w:rsidR="00AA2D86" w:rsidRDefault="00000000">
      <w:pPr>
        <w:ind w:firstLine="480"/>
        <w:jc w:val="both"/>
      </w:pPr>
      <w:r>
        <w:t xml:space="preserve">11. Гражданское оружие, принадлежащее физическим лицам, должно храниться в местах постоянного проживания владельца в прочных, с надежными запорами металлических ящиках, в разряженном состоянии, со спущенными курками, отдельно от боевых припасов. К гражданскому оружию не должны иметь доступ посторонние лица и дети. Не допускается развешивание гражданского огнестрельного оружия и боевых припасов к нему на стенах комнат. Категорически запрещается хранение гражданского оружия вне мест постоянного проживания владельца (на дачах, в садовых домиках, гаражах, сараях, вагончиках, шалашах, чердаках), а также в общежитиях, (за исключением семейных, где отдельную комнату (комнаты) занимают члены одной семьи), временных вахтовых помещениях, у родственников </w:t>
      </w:r>
      <w:r>
        <w:lastRenderedPageBreak/>
        <w:t>и знакомых. Собственник вправе в случаях своего длительного отсутствия по месту жительства (свыше трех месяцев) (командировка, пребывание в медицинском стационаре, выезд из Приднестровской Молдавской Республики, прохождение военной службы по призыву в Вооруженных Силах Приднестровской Молдавской Республики) с обязательным уведомлением органов внутренних дел по месту жительства передавать принадлежащие ему гражданское оружие и боеприпасы к нему на хранение лицам, имеющим разрешение на хранение оружия, а также необходимые условия для хранения переданного им оружия.</w:t>
      </w:r>
    </w:p>
    <w:p w14:paraId="69C16B89" w14:textId="77777777" w:rsidR="00AA2D86" w:rsidRDefault="00000000">
      <w:pPr>
        <w:ind w:firstLine="480"/>
        <w:jc w:val="both"/>
      </w:pPr>
      <w:r>
        <w:t>12. В целях осуществления контроля за обеспечением сохранности огнестрельного оружия, принадлежащего гражданам, пресечения нарушений правил его хранения и использования работники органов внутренних дел имеют право проверки условий хранения оружия по месту жительства владельцев. Предложения работников органов внутренних дел по обеспечению сохранности оружия обязательны для его владельцев. Сотрудники органов внутренних дел при выдаче разрешения на хранение или во время перерегистрации нарезных, комбинированных огнестрельных ружей, гладкоствольных охотничьих ружей более 3- х единиц вправе рекомендовать владельцам оборудовать квартиру охранной сигнализацией с подключением ее на пульт централизованного наблюдения органов внутренних дел (при наличии технических возможностей).</w:t>
      </w:r>
    </w:p>
    <w:p w14:paraId="3C475B95" w14:textId="77777777" w:rsidR="00AA2D86" w:rsidRDefault="00000000">
      <w:pPr>
        <w:pStyle w:val="2"/>
        <w:ind w:firstLine="480"/>
        <w:jc w:val="center"/>
      </w:pPr>
      <w:r>
        <w:t>IV. ПОРЯДОК КОЛЛЕКЦИОНИРОВАНИЯ ОРУЖИЯ</w:t>
      </w:r>
    </w:p>
    <w:p w14:paraId="189143CA" w14:textId="77777777" w:rsidR="00AA2D86" w:rsidRDefault="00000000">
      <w:pPr>
        <w:ind w:firstLine="480"/>
        <w:jc w:val="both"/>
      </w:pPr>
      <w:r>
        <w:t>13. На территории Приднестровской Молдавской Республики сбор и хранение огнестрельного, пневматического, газового, сигнального, холодного и иного оружия и патронов к нему для формирования культурно-исторических коллекций (собраний) в научных, информационных и познавательных целях (далее именуется - коллекционирование) осуществляется юридическими и физическими лицами, имеющими, в соответствии с действующим законодательством, право на осуществление данного вида деятельности.</w:t>
      </w:r>
    </w:p>
    <w:p w14:paraId="17E25C00" w14:textId="77777777" w:rsidR="00AA2D86" w:rsidRDefault="00000000">
      <w:pPr>
        <w:ind w:firstLine="480"/>
        <w:jc w:val="both"/>
      </w:pPr>
      <w:r>
        <w:t>14. Коллекцией признается оружие, приобретенное юридическим лицом с целью коллекционирования, а также приобретенное с этой же целью гражданином Приднестровской Молдавской Республики и превышающее 5 единиц.</w:t>
      </w:r>
    </w:p>
    <w:p w14:paraId="61F027A4" w14:textId="77777777" w:rsidR="00AA2D86" w:rsidRDefault="00000000">
      <w:pPr>
        <w:ind w:firstLine="480"/>
        <w:jc w:val="both"/>
      </w:pPr>
      <w:r>
        <w:t>По заявлению гражданина Приднестровской Молдавской Республики коллекцией может быть признано имеющееся у него оружие не превышающее 5 единиц, при этом выдается разрешение на коллекционирование в порядке, предусмотренном для граждан действующим законодательством.</w:t>
      </w:r>
    </w:p>
    <w:p w14:paraId="552DAEE5" w14:textId="77777777" w:rsidR="00AA2D86" w:rsidRDefault="00000000">
      <w:pPr>
        <w:ind w:firstLine="480"/>
        <w:jc w:val="both"/>
      </w:pPr>
      <w:r>
        <w:t>Не требуется получения гражданами Приднестровской Молдавской Республики разрешений на коллекционирование типов и моделей гражданского оружия, приобретение которых разрешается без разрешения органов внутренних дел.</w:t>
      </w:r>
    </w:p>
    <w:p w14:paraId="549B6BBF" w14:textId="77777777" w:rsidR="00AA2D86" w:rsidRDefault="00000000">
      <w:pPr>
        <w:ind w:firstLine="480"/>
        <w:jc w:val="both"/>
      </w:pPr>
      <w:r>
        <w:t>15. В целях коллекционирования разрешается приобретать:</w:t>
      </w:r>
    </w:p>
    <w:p w14:paraId="69814F15" w14:textId="77777777" w:rsidR="00AA2D86" w:rsidRDefault="00000000">
      <w:pPr>
        <w:ind w:firstLine="480"/>
        <w:jc w:val="both"/>
      </w:pPr>
      <w:r>
        <w:t>а) оружие, не запрещенное к обороту на территории Приднестровской Молдавской Республики;</w:t>
      </w:r>
    </w:p>
    <w:p w14:paraId="20C3CA86" w14:textId="77777777" w:rsidR="00AA2D86" w:rsidRDefault="00000000">
      <w:pPr>
        <w:ind w:firstLine="480"/>
        <w:jc w:val="both"/>
      </w:pPr>
      <w:r>
        <w:t>б) огнестрельное, холодное и иное оружие, снятое с вооружения государственных военизированных организаций;</w:t>
      </w:r>
    </w:p>
    <w:p w14:paraId="123D2DC1" w14:textId="77777777" w:rsidR="00AA2D86" w:rsidRDefault="00000000">
      <w:pPr>
        <w:ind w:firstLine="480"/>
        <w:jc w:val="both"/>
      </w:pPr>
      <w:r>
        <w:t>в) патроны к указанному в настоящем пункте оружию.</w:t>
      </w:r>
    </w:p>
    <w:p w14:paraId="50110BFF" w14:textId="77777777" w:rsidR="00AA2D86" w:rsidRDefault="00000000">
      <w:pPr>
        <w:ind w:firstLine="480"/>
        <w:jc w:val="both"/>
      </w:pPr>
      <w:r>
        <w:t>Юридические лица, за исключением государственных военизированных организаций, приобретают в целях коллекционирования указанные в настоящем пункте оружие и патроны на основании разрешений, выдаваемых органами внутренних дел по заявлениям руководителей этих юридических лиц.</w:t>
      </w:r>
    </w:p>
    <w:p w14:paraId="39060908" w14:textId="77777777" w:rsidR="00AA2D86" w:rsidRDefault="00000000">
      <w:pPr>
        <w:ind w:firstLine="480"/>
        <w:jc w:val="both"/>
      </w:pPr>
      <w:r>
        <w:t>16. К коллекционируемым оружию и патронам могут относиться:</w:t>
      </w:r>
    </w:p>
    <w:p w14:paraId="3795581D" w14:textId="77777777" w:rsidR="00AA2D86" w:rsidRDefault="00000000">
      <w:pPr>
        <w:ind w:firstLine="480"/>
        <w:jc w:val="both"/>
      </w:pPr>
      <w:r>
        <w:lastRenderedPageBreak/>
        <w:t>а) оружие, признанное вещественным доказательством по уголовным делам, в том числе самодельное, незаконно переделанное либо запрещенное к обороту на территории Приднестровской Молдавской Республики, после окончания рассмотрения дел в судебном порядке;</w:t>
      </w:r>
    </w:p>
    <w:p w14:paraId="77623310" w14:textId="77777777" w:rsidR="00AA2D86" w:rsidRDefault="00000000">
      <w:pPr>
        <w:ind w:firstLine="480"/>
        <w:jc w:val="both"/>
      </w:pPr>
      <w:r>
        <w:t>б) оружие иностранного производства, не являющееся гражданским или служебным;</w:t>
      </w:r>
    </w:p>
    <w:p w14:paraId="0D4DE78C" w14:textId="77777777" w:rsidR="00AA2D86" w:rsidRDefault="00000000">
      <w:pPr>
        <w:ind w:firstLine="480"/>
        <w:jc w:val="both"/>
      </w:pPr>
      <w:r>
        <w:t>в) оружие, используемое только в учебном процессе, производство выстрела из которого без проведения специальных ремонтных работ невозможно (учебное оружие);</w:t>
      </w:r>
    </w:p>
    <w:p w14:paraId="00B8ADB8" w14:textId="77777777" w:rsidR="00AA2D86" w:rsidRDefault="00000000">
      <w:pPr>
        <w:ind w:firstLine="480"/>
        <w:jc w:val="both"/>
      </w:pPr>
      <w:r>
        <w:t>г) оружие, предназначенное для имитации выстрела из него специальными имитационными патронами, возможность использования в котором других патронов без проведения специальных ремонтных работ исключена (охолощенное оружие);</w:t>
      </w:r>
    </w:p>
    <w:p w14:paraId="47ED26BD" w14:textId="77777777" w:rsidR="00AA2D86" w:rsidRDefault="00000000">
      <w:pPr>
        <w:ind w:firstLine="480"/>
        <w:jc w:val="both"/>
      </w:pPr>
      <w:r>
        <w:t>д) копии оружия, изготовленные по оригиналам либо чертежам оружия, снятого с производства, при условии точного воспроизведения его конструкции и художественного оформления без использования подлинных деталей, а также реплики оружия, имеющие авторские изменения внешнего вида и художественной отделки;</w:t>
      </w:r>
    </w:p>
    <w:p w14:paraId="6FF3F1A8" w14:textId="77777777" w:rsidR="00AA2D86" w:rsidRDefault="00000000">
      <w:pPr>
        <w:ind w:firstLine="480"/>
        <w:jc w:val="both"/>
      </w:pPr>
      <w:r>
        <w:t>е) патроны, к указанному в настоящем пункте оружию, в том числе испытательные, образцовые, холостые и учебные;</w:t>
      </w:r>
    </w:p>
    <w:p w14:paraId="7C8AACE5" w14:textId="77777777" w:rsidR="00AA2D86" w:rsidRDefault="00000000">
      <w:pPr>
        <w:ind w:firstLine="480"/>
        <w:jc w:val="both"/>
      </w:pPr>
      <w:r>
        <w:t>Ретроспектива изменений подпункта "ж" пункта 16:</w:t>
      </w:r>
    </w:p>
    <w:p w14:paraId="6F17B890" w14:textId="77777777" w:rsidR="00AA2D86" w:rsidRDefault="00000000">
      <w:pPr>
        <w:ind w:firstLine="480"/>
        <w:jc w:val="both"/>
      </w:pPr>
      <w:r>
        <w:t>Редакция 2 - Приказ Министерства внутренних дел ПМР от 13.11.07 № 462 (САЗ 07-52).</w:t>
      </w:r>
    </w:p>
    <w:p w14:paraId="7C105163" w14:textId="77777777" w:rsidR="00AA2D86" w:rsidRDefault="00000000">
      <w:pPr>
        <w:ind w:firstLine="480"/>
        <w:jc w:val="both"/>
      </w:pPr>
      <w:r>
        <w:t>ж) оружие, подлежащее утилизации и прошедшее дополнительную проверку на пригодность для использования в целях коллекционирования.</w:t>
      </w:r>
    </w:p>
    <w:p w14:paraId="190F4485" w14:textId="77777777" w:rsidR="00AA2D86" w:rsidRDefault="00000000">
      <w:pPr>
        <w:ind w:firstLine="480"/>
        <w:jc w:val="both"/>
      </w:pPr>
      <w:r>
        <w:t>17. Не признается коллекционированием и не подлежит лицензированию сбор и хранение;</w:t>
      </w:r>
    </w:p>
    <w:p w14:paraId="79C45809" w14:textId="77777777" w:rsidR="00AA2D86" w:rsidRDefault="00000000">
      <w:pPr>
        <w:ind w:firstLine="480"/>
        <w:jc w:val="both"/>
      </w:pPr>
      <w:r>
        <w:t>а) оружия и патронов, предназначенных для осуществления производственного или учебного процесса, исследований, разработки, испытаний, либо их единичных экземпляров, изготовленных в указанных целях;</w:t>
      </w:r>
    </w:p>
    <w:p w14:paraId="7C725A89" w14:textId="77777777" w:rsidR="00AA2D86" w:rsidRDefault="00000000">
      <w:pPr>
        <w:ind w:firstLine="480"/>
        <w:jc w:val="both"/>
      </w:pPr>
      <w:r>
        <w:t>б) разрезных образцов оружия и патронов, восстановление рабочего состояния которых технически невозможно, патронов с просверленной гильзой без пороха и с пробитым капсюлем;</w:t>
      </w:r>
    </w:p>
    <w:p w14:paraId="4A0830FB" w14:textId="77777777" w:rsidR="00AA2D86" w:rsidRDefault="00000000">
      <w:pPr>
        <w:ind w:firstLine="480"/>
        <w:jc w:val="both"/>
      </w:pPr>
      <w:r>
        <w:t>в) моделей оружия (конструктивно сходных с оружием изделий, воспроизводящих конструкцию оружия и имитирующих его действие);</w:t>
      </w:r>
    </w:p>
    <w:p w14:paraId="374BE6B9" w14:textId="77777777" w:rsidR="00AA2D86" w:rsidRDefault="00000000">
      <w:pPr>
        <w:ind w:firstLine="480"/>
        <w:jc w:val="both"/>
      </w:pPr>
      <w:r>
        <w:t>г) конструктивно сходных с оружием изделий, не являющихся моделями оружия;</w:t>
      </w:r>
    </w:p>
    <w:p w14:paraId="75DF235E" w14:textId="77777777" w:rsidR="00AA2D86" w:rsidRDefault="00000000">
      <w:pPr>
        <w:ind w:firstLine="480"/>
        <w:jc w:val="both"/>
      </w:pPr>
      <w:r>
        <w:t>д) муляжей оружия и патронов (изделий, сходных по внешнему виду с оружием и патронами, конструкция которых не позволяет использовать их в качестве оружия и патронов).</w:t>
      </w:r>
    </w:p>
    <w:p w14:paraId="0C5CB707" w14:textId="77777777" w:rsidR="00AA2D86" w:rsidRDefault="00000000">
      <w:pPr>
        <w:ind w:firstLine="480"/>
        <w:jc w:val="both"/>
      </w:pPr>
      <w:r>
        <w:t>18. Судебно-экспертные учреждения Министерства юстиции Приднестровской Молдавской Республики, а также экспертно-криминалистические подразделения Министерства внутренних дел Приднестровской Молдавской Республики, осуществляют формирование криминалистических коллекций оружия и патронов. Порядок функционирования криминалистических коллекций устанавливается указанными в настоящем пункте органами исполнительной власти.</w:t>
      </w:r>
    </w:p>
    <w:p w14:paraId="5BE62DFB" w14:textId="77777777" w:rsidR="00AA2D86" w:rsidRDefault="00000000">
      <w:pPr>
        <w:ind w:firstLine="480"/>
        <w:jc w:val="both"/>
      </w:pPr>
      <w:r>
        <w:t>19. Юридические лица с государственной формой собственности могут осуществлять коллекционирование гражданского, служебного оружия и патронов к нему, а также самодельного, незаконно переделанного либо запрещенного к обороту оружия. Коллекционирование осуществляется только с получением разрешения органов внутренних дел, после обеспечения условий сохранности оружия и патронов согласно требований настоящей Инструкции.</w:t>
      </w:r>
    </w:p>
    <w:p w14:paraId="287ED6FE" w14:textId="77777777" w:rsidR="00AA2D86" w:rsidRDefault="00000000">
      <w:pPr>
        <w:ind w:firstLine="480"/>
        <w:jc w:val="both"/>
      </w:pPr>
      <w:r>
        <w:t>Юридическим лицам с особыми уставными задачами разрешается использовать в качестве служебного боевое оружие, полный перечень которого устанавливается Президентом Приднестровской Молдавской Республики.</w:t>
      </w:r>
    </w:p>
    <w:p w14:paraId="250A9BD4" w14:textId="77777777" w:rsidR="00AA2D86" w:rsidRDefault="00000000">
      <w:pPr>
        <w:ind w:firstLine="480"/>
        <w:jc w:val="both"/>
      </w:pPr>
      <w:r>
        <w:t>Ретроспектива изменений пункта 20:</w:t>
      </w:r>
    </w:p>
    <w:p w14:paraId="2308C76B" w14:textId="77777777" w:rsidR="00AA2D86" w:rsidRDefault="00000000">
      <w:pPr>
        <w:ind w:firstLine="480"/>
        <w:jc w:val="both"/>
      </w:pPr>
      <w:r>
        <w:t>Редакция 2 - Приказ Министерства внутренних дел ПМР от 13.11.07 № 462 (САЗ 07-52).</w:t>
      </w:r>
    </w:p>
    <w:p w14:paraId="22D71E94" w14:textId="77777777" w:rsidR="00AA2D86" w:rsidRDefault="00000000">
      <w:pPr>
        <w:ind w:firstLine="480"/>
        <w:jc w:val="both"/>
      </w:pPr>
      <w:r>
        <w:lastRenderedPageBreak/>
        <w:t>20. Граждане Приднестровской Молдавской Республики могут коллекционировать гражданское оружие и патроны к нему при отсутствии противопоказаний к приобретению оружия, предусмотренных Законом "Об оружии" и настоящей Инструкцией (Приложение № 1 к настоящей Инструкции).</w:t>
      </w:r>
    </w:p>
    <w:p w14:paraId="31BCCAEA" w14:textId="77777777" w:rsidR="00AA2D86" w:rsidRDefault="00000000">
      <w:pPr>
        <w:ind w:firstLine="480"/>
        <w:jc w:val="both"/>
      </w:pPr>
      <w:r>
        <w:t>21. Лица, награжденные оружием, могут включать наградное оружие в свои коллекции после получения в органах внутренних дел разрешений на хранение и ношение этого оружия.</w:t>
      </w:r>
    </w:p>
    <w:p w14:paraId="32C140DC" w14:textId="77777777" w:rsidR="00AA2D86" w:rsidRDefault="00000000">
      <w:pPr>
        <w:ind w:firstLine="480"/>
        <w:jc w:val="both"/>
      </w:pPr>
      <w:r>
        <w:t>Ретроспектива изменений пункта 22:</w:t>
      </w:r>
    </w:p>
    <w:p w14:paraId="3AE20732" w14:textId="77777777" w:rsidR="00AA2D86" w:rsidRDefault="00000000">
      <w:pPr>
        <w:ind w:firstLine="480"/>
        <w:jc w:val="both"/>
      </w:pPr>
      <w:r>
        <w:t>Редакция 2 - Приказ Министерства внутренних дел ПМР от 13.11.07 № 462 (САЗ 07-52).</w:t>
      </w:r>
    </w:p>
    <w:p w14:paraId="0C3AE9C0" w14:textId="77777777" w:rsidR="00AA2D86" w:rsidRDefault="00000000">
      <w:pPr>
        <w:ind w:firstLine="480"/>
        <w:jc w:val="both"/>
      </w:pPr>
      <w:r>
        <w:t>22. Органы внутренних дел рассматривают заявления на выдачу разрешения на коллекционирование оружия в течение месяца. Если в коллекции имеется нарезное оружие - разрешение выдается Министерством внутренних дел, на другие виды оружия разрешение выдается органами внутренних дел на местах сроком на 2 (два) года (Приложение № 2 к настоящей Инструкции*).</w:t>
      </w:r>
    </w:p>
    <w:p w14:paraId="4B262365" w14:textId="77777777" w:rsidR="00AA2D86" w:rsidRDefault="00000000">
      <w:pPr>
        <w:ind w:firstLine="480"/>
        <w:jc w:val="both"/>
      </w:pPr>
      <w:r>
        <w:t>При рассмотрении заявления проверяются условия хранения оружия, а также оформляются другие документы в соответствии с требованиями действующего законодательства для юридических лиц и граждан при приобретении ими оружия.</w:t>
      </w:r>
    </w:p>
    <w:p w14:paraId="1128BFD2" w14:textId="77777777" w:rsidR="00AA2D86" w:rsidRDefault="00000000">
      <w:pPr>
        <w:ind w:firstLine="480"/>
        <w:jc w:val="both"/>
      </w:pPr>
      <w:r>
        <w:t>Коллекционное оружие в обязательном порядке подлежит фотографированию. Фото оружия, размером 7х8,5 см. вклеивается на бумагу формата А4 с кратким описанием тактико-технической характеристики оружия (название, серия, дата выпуска, калибр, страна изготовитель). На коллекционное оружие заводится Журнал учета владельцев коллекционного оружия (Приложение № 3 к настоящей Инструкции*).</w:t>
      </w:r>
    </w:p>
    <w:p w14:paraId="6353A4DE" w14:textId="77777777" w:rsidR="00AA2D86" w:rsidRDefault="00000000">
      <w:pPr>
        <w:ind w:firstLine="480"/>
        <w:jc w:val="both"/>
      </w:pPr>
      <w:r>
        <w:t>23. Юридическим лицам запрещается:</w:t>
      </w:r>
    </w:p>
    <w:p w14:paraId="1AE8C0BA" w14:textId="77777777" w:rsidR="00AA2D86" w:rsidRDefault="00000000">
      <w:pPr>
        <w:ind w:firstLine="480"/>
        <w:jc w:val="both"/>
      </w:pPr>
      <w:r>
        <w:t>а) коллекционировать оружие и патроны без получения соответствующего разрешения;</w:t>
      </w:r>
    </w:p>
    <w:p w14:paraId="6E365E82" w14:textId="77777777" w:rsidR="00AA2D86" w:rsidRDefault="00000000">
      <w:pPr>
        <w:ind w:firstLine="480"/>
        <w:jc w:val="both"/>
      </w:pPr>
      <w:r>
        <w:t>б) коллекционировать виды, типы и модели оружия и патронов, не предусмотренные разрешением на коллекционирование;</w:t>
      </w:r>
    </w:p>
    <w:p w14:paraId="36D4913F" w14:textId="77777777" w:rsidR="00AA2D86" w:rsidRDefault="00000000">
      <w:pPr>
        <w:ind w:firstLine="480"/>
        <w:jc w:val="both"/>
      </w:pPr>
      <w:r>
        <w:t>24. Граждане Приднестровской Молдавской Республики имеют право хранить коллекции оружия и патронов по месту жительства в порядке, предусмотренном настоящей Инструкцией.</w:t>
      </w:r>
    </w:p>
    <w:p w14:paraId="13D4E6A5" w14:textId="77777777" w:rsidR="00AA2D86" w:rsidRDefault="00000000">
      <w:pPr>
        <w:pStyle w:val="2"/>
        <w:ind w:firstLine="480"/>
        <w:jc w:val="center"/>
      </w:pPr>
      <w:r>
        <w:t>V. ЭКСПОНИРОВАНИЕ ОРУЖИЯ И ПАТРОНОВ</w:t>
      </w:r>
    </w:p>
    <w:p w14:paraId="69A109BA" w14:textId="77777777" w:rsidR="00AA2D86" w:rsidRDefault="00000000">
      <w:pPr>
        <w:ind w:firstLine="480"/>
        <w:jc w:val="both"/>
      </w:pPr>
      <w:r>
        <w:t>25. Экспонировать оружие на территории Приднестровской Молдавской Республики могут юридические и физические лица при получении разрешения в Министерстве внутренних дел. Такое разрешение выдается на основании разрешений на коллекцию оружия. Разрешение на экспонирование оружия выдается на основании заявления руководителя организации или гражданина.</w:t>
      </w:r>
    </w:p>
    <w:p w14:paraId="61FF10D7" w14:textId="77777777" w:rsidR="00AA2D86" w:rsidRDefault="00000000">
      <w:pPr>
        <w:ind w:firstLine="480"/>
        <w:jc w:val="both"/>
      </w:pPr>
      <w:r>
        <w:t>При рассмотрении заявления органы внутренних дел проверяют условия, обеспечивающие сохранность оружия. Если таковые отсутствуют, разрешение на экспонирование оружия не выдается.</w:t>
      </w:r>
    </w:p>
    <w:p w14:paraId="1135F401" w14:textId="77777777" w:rsidR="00AA2D86" w:rsidRDefault="00000000">
      <w:pPr>
        <w:ind w:firstLine="480"/>
        <w:jc w:val="both"/>
      </w:pPr>
      <w:r>
        <w:t>26. Образцы оружия, предполагаемые к экспонированию, должны находиться в помещении, которое должно соответствовать требованиям технической укрепленности хранилищ оружия. Для экспонирования оружия оборудуются витрины с сигнализацией, имеющей выход на сторожевую охрану. Если образцы находятся на стеллажах без стекла, то они поштучно подключаются на сигнализацию. Помещения, где экспонируется оружие, должно иметь сигнализацию с выводом на пульт наблюдения органов внутренних дел.</w:t>
      </w:r>
    </w:p>
    <w:p w14:paraId="5DDE936B" w14:textId="77777777" w:rsidR="00AA2D86" w:rsidRDefault="00000000">
      <w:pPr>
        <w:ind w:firstLine="480"/>
        <w:jc w:val="both"/>
      </w:pPr>
      <w:r>
        <w:t>27. В случае нарушений условий хранения экспонируемого оружия, разрешение на экспонирование аннулируется Министерством внутренних дел.</w:t>
      </w:r>
    </w:p>
    <w:p w14:paraId="3ECA4D88" w14:textId="77777777" w:rsidR="00AA2D86" w:rsidRDefault="00000000">
      <w:pPr>
        <w:ind w:firstLine="480"/>
        <w:jc w:val="both"/>
      </w:pPr>
      <w:r>
        <w:t>28. На экспонирование образцов армейского вооружения (минометов, пушек, бронемашин) Министерство внутренних дел разрешение не выдает.</w:t>
      </w:r>
    </w:p>
    <w:p w14:paraId="720D3631" w14:textId="77777777" w:rsidR="00AA2D86" w:rsidRDefault="00000000">
      <w:pPr>
        <w:ind w:firstLine="480"/>
        <w:jc w:val="both"/>
      </w:pPr>
      <w:r>
        <w:lastRenderedPageBreak/>
        <w:t>Ретроспектива изменений пункта 29:</w:t>
      </w:r>
    </w:p>
    <w:p w14:paraId="7FE4E331" w14:textId="77777777" w:rsidR="00AA2D86" w:rsidRDefault="00000000">
      <w:pPr>
        <w:ind w:firstLine="480"/>
        <w:jc w:val="both"/>
      </w:pPr>
      <w:r>
        <w:t>Редакция 2 - Приказ Министерства внутренних дел ПМР от 13.11.07 № 462 (САЗ 07-52).</w:t>
      </w:r>
    </w:p>
    <w:p w14:paraId="0AECD680" w14:textId="77777777" w:rsidR="00AA2D86" w:rsidRDefault="00000000">
      <w:pPr>
        <w:ind w:firstLine="480"/>
        <w:jc w:val="both"/>
      </w:pPr>
      <w:r>
        <w:t>29. Коллекционное оружие может быть использовано для спортивной стрельбы в специально отведенных для этого местах (стрельбища, тиры) по разрешению органа внутренних дел (Приложение № 4 к настоящей Инструкции*).</w:t>
      </w:r>
    </w:p>
    <w:p w14:paraId="3AED9E2E" w14:textId="77777777" w:rsidR="00AA2D86" w:rsidRDefault="00000000">
      <w:pPr>
        <w:ind w:firstLine="480"/>
        <w:jc w:val="both"/>
      </w:pPr>
      <w:r>
        <w:t>* - не для печати.</w:t>
      </w:r>
    </w:p>
    <w:p w14:paraId="48DA0E99" w14:textId="77777777" w:rsidR="00AA2D86" w:rsidRDefault="00000000">
      <w:pPr>
        <w:ind w:firstLine="480"/>
        <w:jc w:val="both"/>
      </w:pPr>
      <w:r>
        <w:t>Ретроспектива изменений Приложения № 1:</w:t>
      </w:r>
    </w:p>
    <w:p w14:paraId="706ECCC9" w14:textId="77777777" w:rsidR="00AA2D86" w:rsidRDefault="00000000">
      <w:pPr>
        <w:ind w:firstLine="480"/>
        <w:jc w:val="both"/>
      </w:pPr>
      <w:r>
        <w:t>Редакция 2 - Приказ Министерства внутренних дел ПМР от 13.11.07 № 462 (САЗ 07-52).</w:t>
      </w:r>
    </w:p>
    <w:p w14:paraId="65B3269D" w14:textId="77777777" w:rsidR="00AA2D86" w:rsidRDefault="00000000">
      <w:pPr>
        <w:pStyle w:val="a4"/>
        <w:jc w:val="right"/>
      </w:pPr>
      <w:r>
        <w:t>Приложение № 1</w:t>
      </w:r>
      <w:r>
        <w:br/>
        <w:t>к Инструкции</w:t>
      </w:r>
      <w:r>
        <w:br/>
        <w:t>"О Порядке хранения, коллекционирования,</w:t>
      </w:r>
      <w:r>
        <w:br/>
        <w:t>экспонирования гражданского и служебного</w:t>
      </w:r>
      <w:r>
        <w:br/>
        <w:t>оружия и патронов к нему на территории</w:t>
      </w:r>
      <w:r>
        <w:br/>
        <w:t>Приднестровской Молдавской Республики</w:t>
      </w:r>
      <w:r>
        <w:br/>
        <w:t>от 15 апреля 2002 года № 96</w:t>
      </w:r>
    </w:p>
    <w:p w14:paraId="24DD4EF2" w14:textId="77777777" w:rsidR="00AA2D86" w:rsidRDefault="00000000">
      <w:pPr>
        <w:pStyle w:val="a4"/>
        <w:jc w:val="center"/>
      </w:pPr>
      <w:r>
        <w:t>ПЕРЕЧЕНЬ ЗАБОЛЕВАНИЙ И ФИЗИЧЕСКИХ НЕДОСТАТКОВ,</w:t>
      </w:r>
      <w:r>
        <w:br/>
        <w:t>ПРИ КОТОРЫХ ЛИЦЕНЗИЯ НА ПРИОБРЕТЕНИЕ СЛУЖЕБНОГО И</w:t>
      </w:r>
      <w:r>
        <w:br/>
        <w:t>ГРАЖДАНСКОГО ОРУЖИЯ ГРАЖДАНАМ НЕ ВЫДАЕТСЯ</w:t>
      </w:r>
    </w:p>
    <w:p w14:paraId="592A61B2" w14:textId="77777777" w:rsidR="00AA2D86" w:rsidRDefault="00000000">
      <w:pPr>
        <w:ind w:firstLine="480"/>
        <w:jc w:val="both"/>
      </w:pPr>
      <w:r>
        <w:t>Разрешение на приобретение служебного и гражданского оружия не выдается при наличии следующих заболеваний и физических недостатков:</w:t>
      </w:r>
    </w:p>
    <w:p w14:paraId="49F2C3F4" w14:textId="77777777" w:rsidR="00AA2D86" w:rsidRDefault="00000000">
      <w:pPr>
        <w:ind w:firstLine="480"/>
        <w:jc w:val="both"/>
      </w:pPr>
      <w:r>
        <w:t>а) хронические и затяжные психические расстройства с тяжелыми стойкими или часто обостряющимися болезненными проявлениями;</w:t>
      </w:r>
    </w:p>
    <w:p w14:paraId="01543CC3" w14:textId="77777777" w:rsidR="00AA2D86" w:rsidRDefault="00000000">
      <w:pPr>
        <w:ind w:firstLine="480"/>
        <w:jc w:val="both"/>
      </w:pPr>
      <w:r>
        <w:t>б) эпилепсия;</w:t>
      </w:r>
    </w:p>
    <w:p w14:paraId="17ABC581" w14:textId="77777777" w:rsidR="00AA2D86" w:rsidRDefault="00000000">
      <w:pPr>
        <w:ind w:firstLine="480"/>
        <w:jc w:val="both"/>
      </w:pPr>
      <w:r>
        <w:t>в) алкоголизм, наркомания, токсикомания;</w:t>
      </w:r>
    </w:p>
    <w:p w14:paraId="33C4B657" w14:textId="77777777" w:rsidR="00AA2D86" w:rsidRDefault="00000000">
      <w:pPr>
        <w:ind w:firstLine="480"/>
        <w:jc w:val="both"/>
      </w:pPr>
      <w:r>
        <w:t>г) острота зрения с коррекцией ниже 0,5 на одном глазу и ниже 0,2 на другом или 0,7 на одном глазу при отсутствии зрения на другом;</w:t>
      </w:r>
    </w:p>
    <w:p w14:paraId="1C93E9BB" w14:textId="77777777" w:rsidR="00AA2D86" w:rsidRDefault="00000000">
      <w:pPr>
        <w:ind w:firstLine="480"/>
        <w:jc w:val="both"/>
      </w:pPr>
      <w:r>
        <w:t>д) отсутствия большого и указательного пальца или трех пальцев на одной из кистей рук.</w:t>
      </w:r>
    </w:p>
    <w:p w14:paraId="717A7D04" w14:textId="77777777" w:rsidR="00AA2D86" w:rsidRDefault="00000000">
      <w:pPr>
        <w:ind w:firstLine="480"/>
        <w:jc w:val="both"/>
      </w:pPr>
      <w:r>
        <w:t>Текст подготовлен с учетом изменений, внесенных в первоначальную редакцию (Приказ Министерства внутренних дел ПМР от 15.04.02) на основе следующих нормативных актов:</w:t>
      </w:r>
    </w:p>
    <w:p w14:paraId="031AEEFE" w14:textId="77777777" w:rsidR="00AA2D86" w:rsidRDefault="00000000">
      <w:pPr>
        <w:ind w:firstLine="480"/>
        <w:jc w:val="both"/>
      </w:pPr>
      <w:r>
        <w:t>Редакция 2 - Приказ Министерства внутренних дел ПМР от 13.11.07 № 462 (САЗ 07-52).</w:t>
      </w:r>
    </w:p>
    <w:sectPr w:rsidR="00AA2D86">
      <w:headerReference w:type="even" r:id="rId8"/>
      <w:headerReference w:type="default" r:id="rId9"/>
      <w:footerReference w:type="even" r:id="rId10"/>
      <w:footerReference w:type="default" r:id="rId11"/>
      <w:headerReference w:type="first" r:id="rId12"/>
      <w:footerReference w:type="first" r:id="rId13"/>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5AFFF" w14:textId="77777777" w:rsidR="007E5221" w:rsidRDefault="007E5221">
      <w:r>
        <w:separator/>
      </w:r>
    </w:p>
  </w:endnote>
  <w:endnote w:type="continuationSeparator" w:id="0">
    <w:p w14:paraId="2F0C0FA5" w14:textId="77777777" w:rsidR="007E5221" w:rsidRDefault="007E5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FAAF1" w14:textId="77777777" w:rsidR="001E2012" w:rsidRDefault="001E2012">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700AE" w14:textId="229671D5" w:rsidR="00AA2D86" w:rsidRPr="001E2012" w:rsidRDefault="00AA2D86" w:rsidP="001E2012">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6085C" w14:textId="77777777" w:rsidR="001E2012" w:rsidRDefault="001E201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C645D" w14:textId="77777777" w:rsidR="007E5221" w:rsidRDefault="007E5221">
      <w:r>
        <w:separator/>
      </w:r>
    </w:p>
  </w:footnote>
  <w:footnote w:type="continuationSeparator" w:id="0">
    <w:p w14:paraId="20DCDDC8" w14:textId="77777777" w:rsidR="007E5221" w:rsidRDefault="007E52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3C384" w14:textId="77777777" w:rsidR="001E2012" w:rsidRDefault="001E2012">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9CB2F" w14:textId="7D6B9094" w:rsidR="00AA2D86" w:rsidRPr="001E2012" w:rsidRDefault="00AA2D86" w:rsidP="001E201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48FFD" w14:textId="77777777" w:rsidR="001E2012" w:rsidRDefault="001E2012">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2D86"/>
    <w:rsid w:val="001E2012"/>
    <w:rsid w:val="007E5221"/>
    <w:rsid w:val="00AA2D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4:docId w14:val="5B861100"/>
  <w15:docId w15:val="{4EF27010-B9E9-4B98-8A9A-BA9DD3ABB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rPr>
  </w:style>
  <w:style w:type="paragraph" w:styleId="1">
    <w:name w:val="heading 1"/>
    <w:basedOn w:val="a"/>
    <w:next w:val="a"/>
    <w:uiPriority w:val="9"/>
    <w:qFormat/>
    <w:pPr>
      <w:keepLines/>
      <w:spacing w:before="280" w:after="280"/>
      <w:outlineLvl w:val="0"/>
    </w:pPr>
    <w:rPr>
      <w:rFonts w:asciiTheme="majorHAnsi" w:hAnsiTheme="majorHAnsi" w:cs="Cambria"/>
      <w:b/>
      <w:color w:val="4F81BD" w:themeColor="accent1"/>
      <w:sz w:val="48"/>
    </w:rPr>
  </w:style>
  <w:style w:type="paragraph" w:styleId="2">
    <w:name w:val="heading 2"/>
    <w:basedOn w:val="a"/>
    <w:next w:val="a"/>
    <w:uiPriority w:val="9"/>
    <w:unhideWhenUsed/>
    <w:qFormat/>
    <w:pPr>
      <w:keepLines/>
      <w:spacing w:before="280" w:after="280"/>
      <w:outlineLvl w:val="1"/>
    </w:pPr>
    <w:rPr>
      <w:rFonts w:asciiTheme="majorHAnsi" w:hAnsiTheme="majorHAnsi" w:cs="Cambria"/>
      <w:b/>
      <w:color w:val="4F81BD" w:themeColor="accent1"/>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59"/>
    <w:tblPr>
      <w:tblCellMar>
        <w:top w:w="0" w:type="dxa"/>
        <w:left w:w="108" w:type="dxa"/>
        <w:bottom w:w="0" w:type="dxa"/>
        <w:right w:w="108" w:type="dxa"/>
      </w:tblCellMar>
    </w:tblPr>
  </w:style>
  <w:style w:type="paragraph" w:customStyle="1" w:styleId="head">
    <w:name w:val="head"/>
    <w:basedOn w:val="a"/>
    <w:pPr>
      <w:spacing w:before="100" w:beforeAutospacing="1" w:after="100" w:afterAutospacing="1"/>
      <w:jc w:val="center"/>
    </w:pPr>
    <w:rPr>
      <w:sz w:val="28"/>
    </w:rPr>
  </w:style>
  <w:style w:type="paragraph" w:customStyle="1" w:styleId="nolink">
    <w:name w:val="nolink"/>
    <w:basedOn w:val="a"/>
    <w:pPr>
      <w:spacing w:before="100" w:beforeAutospacing="1" w:after="100" w:afterAutospacing="1"/>
    </w:pPr>
    <w:rPr>
      <w:color w:val="FF0000"/>
    </w:rPr>
  </w:style>
  <w:style w:type="paragraph" w:customStyle="1" w:styleId="plink">
    <w:name w:val="plink"/>
    <w:basedOn w:val="a"/>
    <w:pPr>
      <w:spacing w:before="100" w:beforeAutospacing="1" w:after="100" w:afterAutospacing="1"/>
    </w:pPr>
  </w:style>
  <w:style w:type="paragraph" w:customStyle="1" w:styleId="repealed">
    <w:name w:val="repealed"/>
    <w:basedOn w:val="a"/>
    <w:pPr>
      <w:spacing w:before="100" w:beforeAutospacing="1" w:after="100" w:afterAutospacing="1"/>
    </w:pPr>
    <w:rPr>
      <w:strike/>
      <w:color w:val="B65843"/>
    </w:rPr>
  </w:style>
  <w:style w:type="paragraph" w:customStyle="1" w:styleId="textdoc">
    <w:name w:val="textdoc"/>
    <w:basedOn w:val="a"/>
    <w:pPr>
      <w:spacing w:before="100" w:beforeAutospacing="1" w:after="100" w:afterAutospacing="1"/>
    </w:pPr>
  </w:style>
  <w:style w:type="character" w:styleId="a3">
    <w:name w:val="Hyperlink"/>
    <w:uiPriority w:val="99"/>
    <w:qFormat/>
    <w:rPr>
      <w:color w:val="0066CC"/>
      <w:u w:val="single" w:color="0000FF"/>
    </w:rPr>
  </w:style>
  <w:style w:type="paragraph" w:styleId="a4">
    <w:name w:val="Normal (Web)"/>
    <w:basedOn w:val="a"/>
    <w:uiPriority w:val="99"/>
    <w:pPr>
      <w:spacing w:before="100" w:beforeAutospacing="1" w:after="100" w:afterAutospacing="1"/>
    </w:pPr>
  </w:style>
  <w:style w:type="paragraph" w:styleId="a5">
    <w:name w:val="header"/>
    <w:basedOn w:val="a"/>
    <w:link w:val="a6"/>
    <w:uiPriority w:val="99"/>
    <w:unhideWhenUsed/>
    <w:rsid w:val="001E2012"/>
    <w:pPr>
      <w:tabs>
        <w:tab w:val="center" w:pos="4677"/>
        <w:tab w:val="right" w:pos="9355"/>
      </w:tabs>
    </w:pPr>
  </w:style>
  <w:style w:type="character" w:customStyle="1" w:styleId="a6">
    <w:name w:val="Верхний колонтитул Знак"/>
    <w:basedOn w:val="a0"/>
    <w:link w:val="a5"/>
    <w:uiPriority w:val="99"/>
    <w:rsid w:val="001E2012"/>
    <w:rPr>
      <w:sz w:val="24"/>
    </w:rPr>
  </w:style>
  <w:style w:type="paragraph" w:styleId="a7">
    <w:name w:val="footer"/>
    <w:basedOn w:val="a"/>
    <w:link w:val="a8"/>
    <w:uiPriority w:val="99"/>
    <w:unhideWhenUsed/>
    <w:rsid w:val="001E2012"/>
    <w:pPr>
      <w:tabs>
        <w:tab w:val="center" w:pos="4677"/>
        <w:tab w:val="right" w:pos="9355"/>
      </w:tabs>
    </w:pPr>
  </w:style>
  <w:style w:type="character" w:customStyle="1" w:styleId="a8">
    <w:name w:val="Нижний колонтитул Знак"/>
    <w:basedOn w:val="a0"/>
    <w:link w:val="a7"/>
    <w:uiPriority w:val="99"/>
    <w:rsid w:val="001E201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file:///C:\Default.aspx%3fod=&amp;vd=&amp;nd=246&amp;dd=01.12.1987&amp;ad=13.11.2007&amp;action=link"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pravopmr.ru/View.aspx?id=rw90H6FoSTtPcwhEJu1lVA%3d%3d"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solidFill>
          <a:schemeClr val="phClr"/>
        </a:solidFill>
        <a:solidFill>
          <a:schemeClr val="phClr"/>
        </a:solidFill>
      </a:fillStyleLst>
      <a:lnStyleLst>
        <a:ln>
          <a:solidFill>
            <a:schemeClr val="phClr"/>
          </a:solidFill>
        </a:ln>
        <a:ln>
          <a:solidFill>
            <a:schemeClr val="phClr"/>
          </a:solidFill>
        </a:ln>
        <a:ln>
          <a:solidFill>
            <a:schemeClr val="phClr"/>
          </a:solidFill>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3749</Words>
  <Characters>21371</Characters>
  <Application>Microsoft Office Word</Application>
  <DocSecurity>0</DocSecurity>
  <Lines>178</Lines>
  <Paragraphs>50</Paragraphs>
  <ScaleCrop>false</ScaleCrop>
  <Company/>
  <LinksUpToDate>false</LinksUpToDate>
  <CharactersWithSpaces>25070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dcterms:created xsi:type="dcterms:W3CDTF">2023-07-04T05:47:00Z</dcterms:created>
  <dcterms:modified xsi:type="dcterms:W3CDTF">2023-07-04T05:47:00Z</dcterms:modified>
</cp:coreProperties>
</file>